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21025D10">
                <wp:simplePos x="0" y="0"/>
                <wp:positionH relativeFrom="column">
                  <wp:posOffset>4142105</wp:posOffset>
                </wp:positionH>
                <wp:positionV relativeFrom="paragraph">
                  <wp:posOffset>47625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15pt;margin-top:3.75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WVDwIAAB8EAAAOAAAAZHJzL2Uyb0RvYy54bWysk82O0zAQx+9IvIPlO01aWrobNV0tXYqQ&#10;lg9p4QEcx2ksHI8Zu03K0zN2ut1qgQsiB8uTGf8985vx6mboDDso9BpsyaeTnDNlJdTa7kr+7ev2&#10;1R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nnbJ5PF0tySfItX19P56krmSgeTzv04b2CjsVNyZGamtTF4d6HmI0oHkPiZR6MrrfamGTg&#10;rtoYZAdBA7BNXyrgWZixrC/59WK2GAH8VSJP358kOh1oko3uSn51DhJFxPbO1mnOgtBm3FPKxp44&#10;RnQjxDBUAwVGnhXURyKKME4svTDatIA/OetpWkvuf+wFKs7MB0tdIWqEjYVkzBfLGRl46akuPcJK&#10;kip54GzcbkJ6EhGYhVvqXqMT2KdMTrnSFCbepxcTx/zSTlFP73r9CwAA//8DAFBLAwQUAAYACAAA&#10;ACEAqM+kJd8AAAAKAQAADwAAAGRycy9kb3ducmV2LnhtbEyPzU7DMBCE70i8g7VIXBC1SWjahjgV&#10;QgLRGxQEVzfeJhH+Cbabhrdne4LbrGY0+021nqxhI4bYeyfhZiaAoWu87l0r4f3t8XoJLCbltDLe&#10;oYQfjLCuz88qVWp/dK84blPLqMTFUknoUhpKzmPToVVx5gd05O19sCrRGVqugzpSuTU8E6LgVvWO&#10;PnRqwIcOm6/twUpY3j6Pn3GTv3w0xd6s0tVifPoOUl5eTPd3wBJO6S8MJ3xCh5qYdv7gdGRGQjHP&#10;copKWMyBnXyRC1I7Ulm+Al5X/P+E+hcAAP//AwBQSwECLQAUAAYACAAAACEAtoM4kv4AAADhAQAA&#10;EwAAAAAAAAAAAAAAAAAAAAAAW0NvbnRlbnRfVHlwZXNdLnhtbFBLAQItABQABgAIAAAAIQA4/SH/&#10;1gAAAJQBAAALAAAAAAAAAAAAAAAAAC8BAABfcmVscy8ucmVsc1BLAQItABQABgAIAAAAIQD4+OWV&#10;DwIAAB8EAAAOAAAAAAAAAAAAAAAAAC4CAABkcnMvZTJvRG9jLnhtbFBLAQItABQABgAIAAAAIQCo&#10;z6Ql3wAAAAoBAAAPAAAAAAAAAAAAAAAAAGkEAABkcnMvZG93bnJldi54bWxQSwUGAAAAAAQABADz&#10;AAAAdQUAAAAA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26DD335D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391353">
        <w:rPr>
          <w:rFonts w:ascii="Arial" w:eastAsia="Arial" w:hAnsi="Arial" w:cs="Arial"/>
          <w:b/>
          <w:sz w:val="36"/>
          <w:szCs w:val="42"/>
        </w:rPr>
        <w:t>Church Treasurer</w:t>
      </w:r>
    </w:p>
    <w:p w14:paraId="5A645B80" w14:textId="5178E971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391353">
        <w:rPr>
          <w:rFonts w:ascii="Arial" w:eastAsia="Arial" w:hAnsi="Arial" w:cs="Arial"/>
          <w:b/>
          <w:sz w:val="32"/>
          <w:szCs w:val="20"/>
        </w:rPr>
        <w:t>3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391353">
        <w:rPr>
          <w:rFonts w:ascii="Arial" w:eastAsia="Arial" w:hAnsi="Arial" w:cs="Arial"/>
          <w:b/>
          <w:sz w:val="32"/>
          <w:szCs w:val="20"/>
        </w:rPr>
        <w:t>None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7EA1" w:rsidRPr="0028114E" w14:paraId="14B7D0DB" w14:textId="77777777" w:rsidTr="0028114E">
        <w:trPr>
          <w:trHeight w:val="353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3C3D8F63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391353" w:rsidRP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>To be responsible to the Church Council for all financial income, for its proper use or transmission, as directed</w:t>
            </w:r>
            <w:r w:rsid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 xml:space="preserve">. </w:t>
            </w:r>
            <w:r w:rsidR="00391353" w:rsidRP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 xml:space="preserve"> </w:t>
            </w:r>
            <w:r w:rsidR="00391353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>Pay the Circuit Assessment.</w:t>
            </w:r>
          </w:p>
          <w:p w14:paraId="6261C75F" w14:textId="44067284" w:rsidR="0028114E" w:rsidRPr="00E04FC1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1752C" w:rsidRPr="0021752C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21752C" w:rsidRPr="0021752C">
              <w:rPr>
                <w:rFonts w:ascii="Arial" w:hAnsi="Arial" w:cs="Arial"/>
                <w:color w:val="FF0000"/>
                <w:sz w:val="24"/>
                <w:szCs w:val="24"/>
              </w:rPr>
              <w:t>????</w:t>
            </w:r>
            <w:r w:rsidR="00E04FC1" w:rsidRPr="0021752C">
              <w:rPr>
                <w:rFonts w:ascii="Arial" w:hAnsi="Arial" w:cs="Arial"/>
                <w:color w:val="FF0000"/>
                <w:sz w:val="24"/>
                <w:szCs w:val="24"/>
              </w:rPr>
              <w:t xml:space="preserve"> Methodist Church</w:t>
            </w:r>
            <w:r w:rsidR="0021752C" w:rsidRPr="0021752C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  <w:p w14:paraId="5C2A6E89" w14:textId="5A76FBAB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The Church Council</w:t>
            </w:r>
            <w:r w:rsidRPr="00932CE9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.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0FDF18F6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</w:p>
          <w:p w14:paraId="473D461E" w14:textId="147374F1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hAnsi="Arial" w:cs="Arial"/>
                <w:sz w:val="24"/>
                <w:szCs w:val="24"/>
              </w:rPr>
              <w:t>To devote as much time as is required to ensure the fiscal propriety of the Local Church and its community.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7265621E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Receive and account for the offerings at Sunday services, and other services where appropriate. </w:t>
      </w:r>
    </w:p>
    <w:p w14:paraId="36721714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Pay bills, such as light, heat, insurance, and general running expenses. </w:t>
      </w:r>
    </w:p>
    <w:p w14:paraId="51EC2F9C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Make your Church's contribution, at least quarterly via the Circuit Treasurer, to Circuit expenses such as: ministers' stipend and allowances; the agreed contribution to the Comprehensive Assessment; and contributions to Connexional funds, such as Child Care, or World Development. </w:t>
      </w:r>
    </w:p>
    <w:p w14:paraId="196593A3" w14:textId="676D474F" w:rsidR="00391353" w:rsidRPr="00E04FC1" w:rsidRDefault="00391353" w:rsidP="00E04FC1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When necessary submit grant applications via the Circuit Executive, e.g. to the Home Mission Department. </w:t>
      </w:r>
      <w:r w:rsidRPr="00E04FC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8DD8C09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Ensure all the Church organisations submit their accounts to you for annual audit.  </w:t>
      </w:r>
    </w:p>
    <w:p w14:paraId="16521B79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Maintain accurate Church Accounts, along with Trust and Investment Accounts when appropriate, and submit these for annual audit. </w:t>
      </w:r>
    </w:p>
    <w:p w14:paraId="66F4C181" w14:textId="77777777" w:rsidR="00391353" w:rsidRPr="00E0155E" w:rsidRDefault="00391353" w:rsidP="00E0155E">
      <w:pPr>
        <w:spacing w:before="24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0155E">
        <w:rPr>
          <w:rFonts w:ascii="Arial" w:hAnsi="Arial" w:cs="Arial"/>
          <w:b/>
          <w:color w:val="000000"/>
          <w:sz w:val="24"/>
          <w:szCs w:val="24"/>
        </w:rPr>
        <w:t xml:space="preserve">To convene and oversee the Finance Task Group in your Church </w:t>
      </w:r>
    </w:p>
    <w:p w14:paraId="56B055D1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Oversee and support the work of other members of this Finance Group, such as the Gift Aid and Freewill Offering Secretaries. </w:t>
      </w:r>
    </w:p>
    <w:p w14:paraId="45D9189A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Report financial recommendations and other decisions of the Finance Group to the Church Council. As the Finance Group, together you will do the following- </w:t>
      </w:r>
    </w:p>
    <w:p w14:paraId="3491B871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Agree financial recommendations to ensure the smooth running of your Church. </w:t>
      </w:r>
    </w:p>
    <w:p w14:paraId="555DA17D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Plan and prepare an annual budget for the Church, where appropriate </w:t>
      </w:r>
    </w:p>
    <w:p w14:paraId="04091B78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Prepare grant applications for approval by the Circuit Executive. </w:t>
      </w:r>
    </w:p>
    <w:p w14:paraId="6C6F8303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t xml:space="preserve">Contribute to the growth in discipleship of members of the congregation by helping them to understand that offering our money is part of our offering of ourselves to God. </w:t>
      </w:r>
    </w:p>
    <w:p w14:paraId="0D0201AE" w14:textId="77777777" w:rsidR="00391353" w:rsidRPr="00391353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1353">
        <w:rPr>
          <w:rFonts w:ascii="Arial" w:hAnsi="Arial" w:cs="Arial"/>
          <w:color w:val="000000"/>
          <w:sz w:val="24"/>
          <w:szCs w:val="24"/>
        </w:rPr>
        <w:lastRenderedPageBreak/>
        <w:t xml:space="preserve">Ensure that the congregation is kept informed of financial decisions and recommendations on a regular basis; </w:t>
      </w:r>
      <w:proofErr w:type="gramStart"/>
      <w:r w:rsidRPr="00391353">
        <w:rPr>
          <w:rFonts w:ascii="Arial" w:hAnsi="Arial" w:cs="Arial"/>
          <w:color w:val="000000"/>
          <w:sz w:val="24"/>
          <w:szCs w:val="24"/>
        </w:rPr>
        <w:t>so</w:t>
      </w:r>
      <w:proofErr w:type="gramEnd"/>
      <w:r w:rsidRPr="00391353">
        <w:rPr>
          <w:rFonts w:ascii="Arial" w:hAnsi="Arial" w:cs="Arial"/>
          <w:color w:val="000000"/>
          <w:sz w:val="24"/>
          <w:szCs w:val="24"/>
        </w:rPr>
        <w:t xml:space="preserve"> they can understand that their contributions are crucial to God's work through the Church.</w:t>
      </w:r>
    </w:p>
    <w:p w14:paraId="678F9D2D" w14:textId="77777777" w:rsidR="00E0155E" w:rsidRPr="00E0155E" w:rsidRDefault="00391353" w:rsidP="00391353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391353">
        <w:rPr>
          <w:rFonts w:ascii="Arial" w:hAnsi="Arial" w:cs="Arial"/>
          <w:color w:val="000000"/>
          <w:sz w:val="24"/>
          <w:szCs w:val="24"/>
        </w:rPr>
        <w:t>Work to cultivate and encourage the Biblical principle of tithing among the congregation.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bookmarkStart w:id="0" w:name="_Hlk530491306"/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3523CDB6" w14:textId="6CCFBC31" w:rsidR="0028114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good understanding of charity financial regulations and requirements</w:t>
      </w:r>
    </w:p>
    <w:p w14:paraId="787387D4" w14:textId="17309E21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3F2F0E9D" w14:textId="08B6B324" w:rsidR="00E0155E" w:rsidRPr="0028114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 ability to prepare formal accounts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30060DC5" w:rsidR="00F30291" w:rsidRPr="00F30291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Treasurer is not responsible for the decision making on how money is raised or spent.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EE54605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164C8CA1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Space- Foundation 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B5EED58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1" w:name="_Hlk530489458"/>
      <w:bookmarkStart w:id="2" w:name="_Hlk530488287"/>
      <w:r w:rsidRPr="0028114E">
        <w:rPr>
          <w:rFonts w:ascii="Arial" w:hAnsi="Arial" w:cs="Arial"/>
          <w:sz w:val="24"/>
          <w:szCs w:val="24"/>
        </w:rPr>
        <w:t>This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1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2"/>
    <w:p w14:paraId="7513B82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568D3" w14:textId="77777777" w:rsidR="0005037A" w:rsidRDefault="0005037A" w:rsidP="00E82781">
      <w:pPr>
        <w:spacing w:after="0" w:line="240" w:lineRule="auto"/>
      </w:pPr>
      <w:r>
        <w:separator/>
      </w:r>
    </w:p>
  </w:endnote>
  <w:endnote w:type="continuationSeparator" w:id="0">
    <w:p w14:paraId="642A3A19" w14:textId="77777777" w:rsidR="0005037A" w:rsidRDefault="0005037A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31B7" w14:textId="77777777" w:rsidR="0005037A" w:rsidRDefault="0005037A" w:rsidP="00E82781">
      <w:pPr>
        <w:spacing w:after="0" w:line="240" w:lineRule="auto"/>
      </w:pPr>
      <w:r>
        <w:separator/>
      </w:r>
    </w:p>
  </w:footnote>
  <w:footnote w:type="continuationSeparator" w:id="0">
    <w:p w14:paraId="24266C0D" w14:textId="77777777" w:rsidR="0005037A" w:rsidRDefault="0005037A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2749599">
    <w:abstractNumId w:val="0"/>
  </w:num>
  <w:num w:numId="2" w16cid:durableId="1987665717">
    <w:abstractNumId w:val="2"/>
  </w:num>
  <w:num w:numId="3" w16cid:durableId="1974743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5037A"/>
    <w:rsid w:val="00071E3D"/>
    <w:rsid w:val="0007476A"/>
    <w:rsid w:val="00082DE0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1752C"/>
    <w:rsid w:val="0028114E"/>
    <w:rsid w:val="00283DA4"/>
    <w:rsid w:val="00297C4B"/>
    <w:rsid w:val="002B7844"/>
    <w:rsid w:val="0033135D"/>
    <w:rsid w:val="00375ED7"/>
    <w:rsid w:val="00391353"/>
    <w:rsid w:val="003A5DD2"/>
    <w:rsid w:val="003B62CD"/>
    <w:rsid w:val="003E497A"/>
    <w:rsid w:val="00401FAA"/>
    <w:rsid w:val="00423648"/>
    <w:rsid w:val="00453DBB"/>
    <w:rsid w:val="004A259C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757E0"/>
    <w:rsid w:val="006B1931"/>
    <w:rsid w:val="006C73EC"/>
    <w:rsid w:val="007918FB"/>
    <w:rsid w:val="00796E05"/>
    <w:rsid w:val="007E3652"/>
    <w:rsid w:val="007F5A8F"/>
    <w:rsid w:val="007F768F"/>
    <w:rsid w:val="008110AE"/>
    <w:rsid w:val="0081287B"/>
    <w:rsid w:val="008355FE"/>
    <w:rsid w:val="00891AF0"/>
    <w:rsid w:val="008E1DE3"/>
    <w:rsid w:val="008E5459"/>
    <w:rsid w:val="008F1E57"/>
    <w:rsid w:val="008F5239"/>
    <w:rsid w:val="0098180F"/>
    <w:rsid w:val="009B66D4"/>
    <w:rsid w:val="009B6BCE"/>
    <w:rsid w:val="009D1E13"/>
    <w:rsid w:val="009E7EA1"/>
    <w:rsid w:val="00A45702"/>
    <w:rsid w:val="00A90ACD"/>
    <w:rsid w:val="00B06047"/>
    <w:rsid w:val="00B50CA5"/>
    <w:rsid w:val="00B96613"/>
    <w:rsid w:val="00C12D25"/>
    <w:rsid w:val="00C13292"/>
    <w:rsid w:val="00C2270E"/>
    <w:rsid w:val="00C57A55"/>
    <w:rsid w:val="00CF4EE1"/>
    <w:rsid w:val="00DB2C54"/>
    <w:rsid w:val="00DD19C8"/>
    <w:rsid w:val="00E0155E"/>
    <w:rsid w:val="00E04FC1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Julia Burdis</cp:lastModifiedBy>
  <cp:revision>3</cp:revision>
  <cp:lastPrinted>2021-06-17T19:12:00Z</cp:lastPrinted>
  <dcterms:created xsi:type="dcterms:W3CDTF">2023-12-09T16:24:00Z</dcterms:created>
  <dcterms:modified xsi:type="dcterms:W3CDTF">2024-09-17T09:51:00Z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